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D488" w14:textId="6A374184" w:rsidR="00244CE9" w:rsidRPr="0050543E" w:rsidRDefault="001620D6" w:rsidP="00955CBB">
      <w:pPr>
        <w:pStyle w:val="Heading1"/>
        <w:shd w:val="clear" w:color="auto" w:fill="002060"/>
        <w:jc w:val="center"/>
        <w:rPr>
          <w:b/>
          <w:bCs/>
          <w:color w:val="FFFFFF" w:themeColor="background1"/>
          <w:sz w:val="44"/>
          <w:szCs w:val="44"/>
        </w:rPr>
      </w:pPr>
      <w:bookmarkStart w:id="0" w:name="_Hlk151031993"/>
      <w:r w:rsidRPr="0050543E">
        <w:rPr>
          <w:b/>
          <w:bCs/>
          <w:color w:val="FFFFFF" w:themeColor="background1"/>
          <w:sz w:val="44"/>
          <w:szCs w:val="44"/>
        </w:rPr>
        <w:t>SGF POLICIES</w:t>
      </w:r>
    </w:p>
    <w:p w14:paraId="64D94E24" w14:textId="7F97ACE4" w:rsidR="001620D6" w:rsidRDefault="001620D6" w:rsidP="00244CE9">
      <w:pPr>
        <w:rPr>
          <w:rFonts w:ascii="Arial" w:hAnsi="Arial" w:cs="Arial"/>
        </w:rPr>
      </w:pPr>
    </w:p>
    <w:p w14:paraId="78D0A3A8" w14:textId="0DEF76FA" w:rsidR="001620D6" w:rsidRPr="00955CBB" w:rsidRDefault="0054112C" w:rsidP="0050543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Money Laundering</w:t>
      </w:r>
    </w:p>
    <w:bookmarkEnd w:id="0"/>
    <w:p w14:paraId="60CF85A3" w14:textId="14469549" w:rsidR="00127FE7" w:rsidRPr="0050543E" w:rsidRDefault="00127FE7" w:rsidP="00244CE9">
      <w:pPr>
        <w:rPr>
          <w:rFonts w:asciiTheme="minorHAnsi" w:hAnsiTheme="minorHAnsi" w:cstheme="minorHAnsi"/>
        </w:rPr>
      </w:pPr>
    </w:p>
    <w:p w14:paraId="0439D639" w14:textId="77777777" w:rsidR="008D6A86" w:rsidRPr="00D34D9F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D34D9F">
        <w:rPr>
          <w:rFonts w:asciiTheme="minorHAnsi" w:hAnsiTheme="minorHAnsi" w:cstheme="minorHAnsi"/>
          <w:b/>
          <w:bCs/>
        </w:rPr>
        <w:t>Introduction</w:t>
      </w:r>
    </w:p>
    <w:p w14:paraId="39DC0819" w14:textId="7FB6B038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Scottish Grocers’ Federation</w:t>
      </w:r>
      <w:r w:rsidRPr="008D6A86">
        <w:rPr>
          <w:rFonts w:asciiTheme="minorHAnsi" w:hAnsiTheme="minorHAnsi" w:cstheme="minorHAnsi"/>
        </w:rPr>
        <w:t xml:space="preserve"> will do all it can to prevent the </w:t>
      </w:r>
      <w:r>
        <w:rPr>
          <w:rFonts w:asciiTheme="minorHAnsi" w:hAnsiTheme="minorHAnsi" w:cstheme="minorHAnsi"/>
        </w:rPr>
        <w:t>organisation</w:t>
      </w:r>
      <w:r w:rsidRPr="008D6A86">
        <w:rPr>
          <w:rFonts w:asciiTheme="minorHAnsi" w:hAnsiTheme="minorHAnsi" w:cstheme="minorHAnsi"/>
        </w:rPr>
        <w:t xml:space="preserve"> and its staff </w:t>
      </w:r>
      <w:proofErr w:type="gramStart"/>
      <w:r w:rsidRPr="008D6A86">
        <w:rPr>
          <w:rFonts w:asciiTheme="minorHAnsi" w:hAnsiTheme="minorHAnsi" w:cstheme="minorHAnsi"/>
        </w:rPr>
        <w:t>being</w:t>
      </w:r>
      <w:proofErr w:type="gramEnd"/>
    </w:p>
    <w:p w14:paraId="492F742F" w14:textId="77777777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exposed to money laundering, to identify the potential areas where it may occur, and to </w:t>
      </w:r>
      <w:proofErr w:type="gramStart"/>
      <w:r w:rsidRPr="008D6A86">
        <w:rPr>
          <w:rFonts w:asciiTheme="minorHAnsi" w:hAnsiTheme="minorHAnsi" w:cstheme="minorHAnsi"/>
        </w:rPr>
        <w:t>comply</w:t>
      </w:r>
      <w:proofErr w:type="gramEnd"/>
    </w:p>
    <w:p w14:paraId="3C890564" w14:textId="38B6BCA3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with all legal and regulatory requirements, especially with regard</w:t>
      </w:r>
      <w:r>
        <w:rPr>
          <w:rFonts w:asciiTheme="minorHAnsi" w:hAnsiTheme="minorHAnsi" w:cstheme="minorHAnsi"/>
        </w:rPr>
        <w:t>s</w:t>
      </w:r>
      <w:r w:rsidRPr="008D6A86">
        <w:rPr>
          <w:rFonts w:asciiTheme="minorHAnsi" w:hAnsiTheme="minorHAnsi" w:cstheme="minorHAnsi"/>
        </w:rPr>
        <w:t xml:space="preserve"> to the reporting of actual or</w:t>
      </w:r>
    </w:p>
    <w:p w14:paraId="6FA0B0C1" w14:textId="1E93414B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suspected cases.</w:t>
      </w:r>
    </w:p>
    <w:p w14:paraId="123C91EC" w14:textId="77777777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</w:p>
    <w:p w14:paraId="7988F122" w14:textId="7178CAFF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The Money Laundering, Terrorist Financing and Transfer of Funds Regulation 2017, which</w:t>
      </w:r>
      <w:r w:rsidR="006D2C02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transposed the EU Money Laundering Directive into UK Law, commenced on the 26th </w:t>
      </w:r>
      <w:proofErr w:type="gramStart"/>
      <w:r w:rsidRPr="008D6A86">
        <w:rPr>
          <w:rFonts w:asciiTheme="minorHAnsi" w:hAnsiTheme="minorHAnsi" w:cstheme="minorHAnsi"/>
        </w:rPr>
        <w:t>June</w:t>
      </w:r>
      <w:proofErr w:type="gramEnd"/>
    </w:p>
    <w:p w14:paraId="681F236D" w14:textId="4CA81D2E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2017. </w:t>
      </w:r>
      <w:r>
        <w:rPr>
          <w:rFonts w:asciiTheme="minorHAnsi" w:hAnsiTheme="minorHAnsi" w:cstheme="minorHAnsi"/>
        </w:rPr>
        <w:t xml:space="preserve">  Guidance</w:t>
      </w:r>
      <w:r w:rsidRPr="008D6A86">
        <w:rPr>
          <w:rFonts w:asciiTheme="minorHAnsi" w:hAnsiTheme="minorHAnsi" w:cstheme="minorHAnsi"/>
        </w:rPr>
        <w:t xml:space="preserve"> provided</w:t>
      </w:r>
      <w:r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from financial professions, indicates that </w:t>
      </w:r>
      <w:r>
        <w:rPr>
          <w:rFonts w:asciiTheme="minorHAnsi" w:hAnsiTheme="minorHAnsi" w:cstheme="minorHAnsi"/>
        </w:rPr>
        <w:t>we</w:t>
      </w:r>
      <w:r w:rsidRPr="008D6A86">
        <w:rPr>
          <w:rFonts w:asciiTheme="minorHAnsi" w:hAnsiTheme="minorHAnsi" w:cstheme="minorHAnsi"/>
        </w:rPr>
        <w:t xml:space="preserve"> should comply with the underlying spirit of</w:t>
      </w:r>
      <w:r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the legislation and regulations and have in place internal procedures to prevent the use of their</w:t>
      </w:r>
      <w:r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services for money laundering. </w:t>
      </w:r>
    </w:p>
    <w:p w14:paraId="4FAE7E62" w14:textId="626BC6FF" w:rsidR="008D6A86" w:rsidRDefault="008D6A86" w:rsidP="008D6A86">
      <w:pPr>
        <w:jc w:val="both"/>
        <w:rPr>
          <w:rFonts w:asciiTheme="minorHAnsi" w:hAnsiTheme="minorHAnsi" w:cstheme="minorHAnsi"/>
        </w:rPr>
      </w:pPr>
    </w:p>
    <w:p w14:paraId="4FDA6874" w14:textId="7A5369AB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Money Laundering Regulations apply to cash transactions </w:t>
      </w:r>
      <w:proofErr w:type="gramStart"/>
      <w:r w:rsidRPr="008D6A86">
        <w:rPr>
          <w:rFonts w:asciiTheme="minorHAnsi" w:hAnsiTheme="minorHAnsi" w:cstheme="minorHAnsi"/>
        </w:rPr>
        <w:t>in excess of</w:t>
      </w:r>
      <w:proofErr w:type="gramEnd"/>
      <w:r w:rsidRPr="008D6A86">
        <w:rPr>
          <w:rFonts w:asciiTheme="minorHAnsi" w:hAnsiTheme="minorHAnsi" w:cstheme="minorHAnsi"/>
        </w:rPr>
        <w:t xml:space="preserve"> 1</w:t>
      </w:r>
      <w:r w:rsidR="00C61692">
        <w:rPr>
          <w:rFonts w:asciiTheme="minorHAnsi" w:hAnsiTheme="minorHAnsi" w:cstheme="minorHAnsi"/>
        </w:rPr>
        <w:t>0</w:t>
      </w:r>
      <w:r w:rsidRPr="008D6A86">
        <w:rPr>
          <w:rFonts w:asciiTheme="minorHAnsi" w:hAnsiTheme="minorHAnsi" w:cstheme="minorHAnsi"/>
        </w:rPr>
        <w:t>,000 Euros</w:t>
      </w:r>
      <w:r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(approximately £</w:t>
      </w:r>
      <w:r w:rsidR="00C61692">
        <w:rPr>
          <w:rFonts w:asciiTheme="minorHAnsi" w:hAnsiTheme="minorHAnsi" w:cstheme="minorHAnsi"/>
        </w:rPr>
        <w:t>8,750</w:t>
      </w:r>
      <w:r w:rsidRPr="008D6A86">
        <w:rPr>
          <w:rFonts w:asciiTheme="minorHAnsi" w:hAnsiTheme="minorHAnsi" w:cstheme="minorHAnsi"/>
        </w:rPr>
        <w:t>). However, Proceeds of Crime Act 2002 (POCA) applies to all</w:t>
      </w:r>
      <w:r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transactions and can include dealings with agents, third parties, property or equipment,</w:t>
      </w:r>
      <w:r w:rsidR="006D2C02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cheques, </w:t>
      </w:r>
      <w:proofErr w:type="gramStart"/>
      <w:r w:rsidRPr="008D6A86">
        <w:rPr>
          <w:rFonts w:asciiTheme="minorHAnsi" w:hAnsiTheme="minorHAnsi" w:cstheme="minorHAnsi"/>
        </w:rPr>
        <w:t>cash</w:t>
      </w:r>
      <w:proofErr w:type="gramEnd"/>
      <w:r w:rsidRPr="008D6A86">
        <w:rPr>
          <w:rFonts w:asciiTheme="minorHAnsi" w:hAnsiTheme="minorHAnsi" w:cstheme="minorHAnsi"/>
        </w:rPr>
        <w:t xml:space="preserve"> or bank transfers.</w:t>
      </w:r>
    </w:p>
    <w:p w14:paraId="79851324" w14:textId="77777777" w:rsidR="006D2C02" w:rsidRDefault="006D2C02" w:rsidP="008D6A86">
      <w:pPr>
        <w:jc w:val="both"/>
        <w:rPr>
          <w:rFonts w:asciiTheme="minorHAnsi" w:hAnsiTheme="minorHAnsi" w:cstheme="minorHAnsi"/>
        </w:rPr>
      </w:pPr>
    </w:p>
    <w:p w14:paraId="795EFAEF" w14:textId="39821D99" w:rsidR="008D6A86" w:rsidRPr="008D6A86" w:rsidRDefault="006D2C02" w:rsidP="008D6A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SGF</w:t>
      </w:r>
      <w:r w:rsidR="008D6A86" w:rsidRPr="008D6A86">
        <w:rPr>
          <w:rFonts w:asciiTheme="minorHAnsi" w:hAnsiTheme="minorHAnsi" w:cstheme="minorHAnsi"/>
        </w:rPr>
        <w:t xml:space="preserve"> is committed to the prevention, </w:t>
      </w:r>
      <w:proofErr w:type="gramStart"/>
      <w:r w:rsidR="008D6A86" w:rsidRPr="008D6A86">
        <w:rPr>
          <w:rFonts w:asciiTheme="minorHAnsi" w:hAnsiTheme="minorHAnsi" w:cstheme="minorHAnsi"/>
        </w:rPr>
        <w:t>detection</w:t>
      </w:r>
      <w:proofErr w:type="gramEnd"/>
      <w:r w:rsidR="008D6A86" w:rsidRPr="008D6A86">
        <w:rPr>
          <w:rFonts w:asciiTheme="minorHAnsi" w:hAnsiTheme="minorHAnsi" w:cstheme="minorHAnsi"/>
        </w:rPr>
        <w:t xml:space="preserve"> and reporting of money laundering.</w:t>
      </w:r>
    </w:p>
    <w:p w14:paraId="4BCD8FC5" w14:textId="1D3E532E" w:rsidR="008D6A86" w:rsidRPr="006D2C02" w:rsidRDefault="008D6A86" w:rsidP="006D2C0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D2C02">
        <w:rPr>
          <w:rFonts w:asciiTheme="minorHAnsi" w:hAnsiTheme="minorHAnsi" w:cstheme="minorHAnsi"/>
        </w:rPr>
        <w:t>All employees must be vigilant for the signs of money laundering.</w:t>
      </w:r>
    </w:p>
    <w:p w14:paraId="3C342A36" w14:textId="443B63CA" w:rsidR="008D6A86" w:rsidRPr="006D2C02" w:rsidRDefault="008D6A86" w:rsidP="006D2C0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D2C02">
        <w:rPr>
          <w:rFonts w:asciiTheme="minorHAnsi" w:hAnsiTheme="minorHAnsi" w:cstheme="minorHAnsi"/>
        </w:rPr>
        <w:t>Any employee who suspects' money laundering activity must report this promptly to the</w:t>
      </w:r>
      <w:r w:rsidR="006D2C02" w:rsidRPr="006D2C02">
        <w:rPr>
          <w:rFonts w:asciiTheme="minorHAnsi" w:hAnsiTheme="minorHAnsi" w:cstheme="minorHAnsi"/>
        </w:rPr>
        <w:t xml:space="preserve"> </w:t>
      </w:r>
      <w:r w:rsidRPr="006D2C02">
        <w:rPr>
          <w:rFonts w:asciiTheme="minorHAnsi" w:hAnsiTheme="minorHAnsi" w:cstheme="minorHAnsi"/>
        </w:rPr>
        <w:t xml:space="preserve">Chief </w:t>
      </w:r>
      <w:r w:rsidR="006D2C02" w:rsidRPr="006D2C02">
        <w:rPr>
          <w:rFonts w:asciiTheme="minorHAnsi" w:hAnsiTheme="minorHAnsi" w:cstheme="minorHAnsi"/>
        </w:rPr>
        <w:t>Executive</w:t>
      </w:r>
      <w:r w:rsidRPr="006D2C02">
        <w:rPr>
          <w:rFonts w:asciiTheme="minorHAnsi" w:hAnsiTheme="minorHAnsi" w:cstheme="minorHAnsi"/>
        </w:rPr>
        <w:t>.</w:t>
      </w:r>
    </w:p>
    <w:p w14:paraId="2B4EA2FD" w14:textId="5D3AA384" w:rsidR="008D6A86" w:rsidRPr="006D2C02" w:rsidRDefault="008D6A86" w:rsidP="006D2C0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D2C02">
        <w:rPr>
          <w:rFonts w:asciiTheme="minorHAnsi" w:hAnsiTheme="minorHAnsi" w:cstheme="minorHAnsi"/>
        </w:rPr>
        <w:t xml:space="preserve">All payments to </w:t>
      </w:r>
      <w:r w:rsidR="006D2C02" w:rsidRPr="006D2C02">
        <w:rPr>
          <w:rFonts w:asciiTheme="minorHAnsi" w:hAnsiTheme="minorHAnsi" w:cstheme="minorHAnsi"/>
        </w:rPr>
        <w:t>SGF</w:t>
      </w:r>
      <w:r w:rsidRPr="006D2C02">
        <w:rPr>
          <w:rFonts w:asciiTheme="minorHAnsi" w:hAnsiTheme="minorHAnsi" w:cstheme="minorHAnsi"/>
        </w:rPr>
        <w:t xml:space="preserve"> accepted in cash </w:t>
      </w:r>
      <w:r w:rsidR="00C61692">
        <w:rPr>
          <w:rFonts w:asciiTheme="minorHAnsi" w:hAnsiTheme="minorHAnsi" w:cstheme="minorHAnsi"/>
        </w:rPr>
        <w:t>of</w:t>
      </w:r>
      <w:r w:rsidRPr="006D2C02">
        <w:rPr>
          <w:rFonts w:asciiTheme="minorHAnsi" w:hAnsiTheme="minorHAnsi" w:cstheme="minorHAnsi"/>
        </w:rPr>
        <w:t xml:space="preserve"> £5,000</w:t>
      </w:r>
      <w:r w:rsidR="00C61692">
        <w:rPr>
          <w:rFonts w:asciiTheme="minorHAnsi" w:hAnsiTheme="minorHAnsi" w:cstheme="minorHAnsi"/>
        </w:rPr>
        <w:t xml:space="preserve"> and over</w:t>
      </w:r>
      <w:r w:rsidRPr="006D2C02">
        <w:rPr>
          <w:rFonts w:asciiTheme="minorHAnsi" w:hAnsiTheme="minorHAnsi" w:cstheme="minorHAnsi"/>
        </w:rPr>
        <w:t xml:space="preserve"> should be reported to the</w:t>
      </w:r>
      <w:r w:rsidR="006D2C02" w:rsidRPr="006D2C02">
        <w:rPr>
          <w:rFonts w:asciiTheme="minorHAnsi" w:hAnsiTheme="minorHAnsi" w:cstheme="minorHAnsi"/>
        </w:rPr>
        <w:t xml:space="preserve"> </w:t>
      </w:r>
      <w:r w:rsidRPr="006D2C02">
        <w:rPr>
          <w:rFonts w:asciiTheme="minorHAnsi" w:hAnsiTheme="minorHAnsi" w:cstheme="minorHAnsi"/>
        </w:rPr>
        <w:t>C</w:t>
      </w:r>
      <w:r w:rsidR="006D2C02" w:rsidRPr="006D2C02">
        <w:rPr>
          <w:rFonts w:asciiTheme="minorHAnsi" w:hAnsiTheme="minorHAnsi" w:cstheme="minorHAnsi"/>
        </w:rPr>
        <w:t>hief Executive</w:t>
      </w:r>
      <w:r w:rsidRPr="006D2C02">
        <w:rPr>
          <w:rFonts w:asciiTheme="minorHAnsi" w:hAnsiTheme="minorHAnsi" w:cstheme="minorHAnsi"/>
        </w:rPr>
        <w:t>.</w:t>
      </w:r>
    </w:p>
    <w:p w14:paraId="362D3A66" w14:textId="77777777" w:rsidR="006D2C02" w:rsidRDefault="006D2C02" w:rsidP="008D6A86">
      <w:pPr>
        <w:jc w:val="both"/>
        <w:rPr>
          <w:rFonts w:asciiTheme="minorHAnsi" w:hAnsiTheme="minorHAnsi" w:cstheme="minorHAnsi"/>
        </w:rPr>
      </w:pPr>
    </w:p>
    <w:p w14:paraId="7D9D046D" w14:textId="4643D1AF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This Policy applies to all employees and aims to maintain the high standards of</w:t>
      </w:r>
      <w:r w:rsidR="006D2C02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conduct, which currently exist within the </w:t>
      </w:r>
      <w:r w:rsidR="006D2C02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by preventing criminal activity through money</w:t>
      </w:r>
      <w:r w:rsidR="006D2C02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laundering. The Policy sets out the procedures which must be followed (for example reporting</w:t>
      </w:r>
      <w:r w:rsidR="006D2C02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of suspicions of money laundering activity) to enable the </w:t>
      </w:r>
      <w:r w:rsidR="006D2C02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and staff to comply with their</w:t>
      </w:r>
      <w:r w:rsidR="006D2C02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legal obligations.</w:t>
      </w:r>
    </w:p>
    <w:p w14:paraId="75BF6B53" w14:textId="77777777" w:rsidR="006D2C02" w:rsidRPr="008D6A86" w:rsidRDefault="006D2C02" w:rsidP="008D6A86">
      <w:pPr>
        <w:jc w:val="both"/>
        <w:rPr>
          <w:rFonts w:asciiTheme="minorHAnsi" w:hAnsiTheme="minorHAnsi" w:cstheme="minorHAnsi"/>
        </w:rPr>
      </w:pPr>
    </w:p>
    <w:p w14:paraId="0BBFD305" w14:textId="1528454E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This Policy sits alongside the </w:t>
      </w:r>
      <w:r w:rsidR="00D34D9F">
        <w:rPr>
          <w:rFonts w:asciiTheme="minorHAnsi" w:hAnsiTheme="minorHAnsi" w:cstheme="minorHAnsi"/>
        </w:rPr>
        <w:t>Federation’s</w:t>
      </w:r>
      <w:r w:rsidRPr="008D6A86">
        <w:rPr>
          <w:rFonts w:asciiTheme="minorHAnsi" w:hAnsiTheme="minorHAnsi" w:cstheme="minorHAnsi"/>
        </w:rPr>
        <w:t xml:space="preserve"> Anti-Bribery and Corruption Policy.</w:t>
      </w:r>
    </w:p>
    <w:p w14:paraId="120337A2" w14:textId="77777777" w:rsidR="002A6EA1" w:rsidRPr="008D6A86" w:rsidRDefault="002A6EA1" w:rsidP="008D6A86">
      <w:pPr>
        <w:jc w:val="both"/>
        <w:rPr>
          <w:rFonts w:asciiTheme="minorHAnsi" w:hAnsiTheme="minorHAnsi" w:cstheme="minorHAnsi"/>
        </w:rPr>
      </w:pPr>
    </w:p>
    <w:p w14:paraId="6E934B21" w14:textId="1F0044ED" w:rsidR="006D2C02" w:rsidRDefault="006D2C02" w:rsidP="008D6A86">
      <w:pPr>
        <w:jc w:val="both"/>
        <w:rPr>
          <w:rFonts w:asciiTheme="minorHAnsi" w:hAnsiTheme="minorHAnsi" w:cstheme="minorHAnsi"/>
        </w:rPr>
      </w:pPr>
    </w:p>
    <w:p w14:paraId="7019A4DA" w14:textId="5DB54F92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Failure by a member of staff to comply with the procedures set out in this Policy may lead to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disciplinary action being taken against them and may also lead to a conviction under POCA and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Money Laundering Regulations 2017. Any disciplinary action will be dealt with in accordance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with the </w:t>
      </w:r>
      <w:r w:rsidR="002A6EA1">
        <w:rPr>
          <w:rFonts w:asciiTheme="minorHAnsi" w:hAnsiTheme="minorHAnsi" w:cstheme="minorHAnsi"/>
        </w:rPr>
        <w:t>Federation’s</w:t>
      </w:r>
      <w:r w:rsidRPr="008D6A86">
        <w:rPr>
          <w:rFonts w:asciiTheme="minorHAnsi" w:hAnsiTheme="minorHAnsi" w:cstheme="minorHAnsi"/>
        </w:rPr>
        <w:t xml:space="preserve"> Disciplinary Policy.</w:t>
      </w:r>
    </w:p>
    <w:p w14:paraId="7FCB0EC0" w14:textId="77777777" w:rsidR="002A6EA1" w:rsidRDefault="002A6EA1" w:rsidP="008D6A86">
      <w:pPr>
        <w:jc w:val="both"/>
        <w:rPr>
          <w:rFonts w:asciiTheme="minorHAnsi" w:hAnsiTheme="minorHAnsi" w:cstheme="minorHAnsi"/>
        </w:rPr>
      </w:pPr>
    </w:p>
    <w:p w14:paraId="22D62806" w14:textId="0FBA7945" w:rsidR="008D6A86" w:rsidRPr="002A6EA1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2A6EA1">
        <w:rPr>
          <w:rFonts w:asciiTheme="minorHAnsi" w:hAnsiTheme="minorHAnsi" w:cstheme="minorHAnsi"/>
          <w:b/>
          <w:bCs/>
        </w:rPr>
        <w:t>What is Money Laundering?</w:t>
      </w:r>
    </w:p>
    <w:p w14:paraId="422673F2" w14:textId="10910DFA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Money laundering is the term used for </w:t>
      </w:r>
      <w:proofErr w:type="gramStart"/>
      <w:r w:rsidRPr="008D6A86">
        <w:rPr>
          <w:rFonts w:asciiTheme="minorHAnsi" w:hAnsiTheme="minorHAnsi" w:cstheme="minorHAnsi"/>
        </w:rPr>
        <w:t>a number of</w:t>
      </w:r>
      <w:proofErr w:type="gramEnd"/>
      <w:r w:rsidRPr="008D6A86">
        <w:rPr>
          <w:rFonts w:asciiTheme="minorHAnsi" w:hAnsiTheme="minorHAnsi" w:cstheme="minorHAnsi"/>
        </w:rPr>
        <w:t xml:space="preserve"> offences involving the proceeds of crime or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terrorism funds. The following acts constitute the act of money </w:t>
      </w:r>
      <w:proofErr w:type="gramStart"/>
      <w:r w:rsidRPr="008D6A86">
        <w:rPr>
          <w:rFonts w:asciiTheme="minorHAnsi" w:hAnsiTheme="minorHAnsi" w:cstheme="minorHAnsi"/>
        </w:rPr>
        <w:t>laundering:-</w:t>
      </w:r>
      <w:proofErr w:type="gramEnd"/>
    </w:p>
    <w:p w14:paraId="63C5F00C" w14:textId="50C76B1B" w:rsidR="008D6A86" w:rsidRPr="002A6EA1" w:rsidRDefault="008D6A86" w:rsidP="002A6EA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Concealing, disguising, converting, transferring criminal property or removing it from the UK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 xml:space="preserve">(section .327 of the proceeds of Crime Act </w:t>
      </w:r>
      <w:proofErr w:type="gramStart"/>
      <w:r w:rsidRPr="002A6EA1">
        <w:rPr>
          <w:rFonts w:asciiTheme="minorHAnsi" w:hAnsiTheme="minorHAnsi" w:cstheme="minorHAnsi"/>
        </w:rPr>
        <w:t>2002 )</w:t>
      </w:r>
      <w:proofErr w:type="gramEnd"/>
    </w:p>
    <w:p w14:paraId="46BD8AF3" w14:textId="32D4036E" w:rsidR="008D6A86" w:rsidRPr="002A6EA1" w:rsidRDefault="008D6A86" w:rsidP="002A6EA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 xml:space="preserve">Entering into or becoming concerned in an arrangement which you </w:t>
      </w:r>
      <w:proofErr w:type="gramStart"/>
      <w:r w:rsidRPr="002A6EA1">
        <w:rPr>
          <w:rFonts w:asciiTheme="minorHAnsi" w:hAnsiTheme="minorHAnsi" w:cstheme="minorHAnsi"/>
        </w:rPr>
        <w:t>know</w:t>
      </w:r>
      <w:proofErr w:type="gramEnd"/>
      <w:r w:rsidRPr="002A6EA1">
        <w:rPr>
          <w:rFonts w:asciiTheme="minorHAnsi" w:hAnsiTheme="minorHAnsi" w:cstheme="minorHAnsi"/>
        </w:rPr>
        <w:t xml:space="preserve"> or suspect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facilitates the acquisition, retention, use or control of criminal property by or on behalf of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another person (section.328); or</w:t>
      </w:r>
    </w:p>
    <w:p w14:paraId="7088703B" w14:textId="75FCDD21" w:rsidR="008D6A86" w:rsidRPr="002A6EA1" w:rsidRDefault="008D6A86" w:rsidP="002A6EA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 xml:space="preserve">Acquiring, </w:t>
      </w:r>
      <w:proofErr w:type="gramStart"/>
      <w:r w:rsidRPr="002A6EA1">
        <w:rPr>
          <w:rFonts w:asciiTheme="minorHAnsi" w:hAnsiTheme="minorHAnsi" w:cstheme="minorHAnsi"/>
        </w:rPr>
        <w:t>using</w:t>
      </w:r>
      <w:proofErr w:type="gramEnd"/>
      <w:r w:rsidRPr="002A6EA1">
        <w:rPr>
          <w:rFonts w:asciiTheme="minorHAnsi" w:hAnsiTheme="minorHAnsi" w:cstheme="minorHAnsi"/>
        </w:rPr>
        <w:t xml:space="preserve"> or possessing criminal property (section .329).</w:t>
      </w:r>
    </w:p>
    <w:p w14:paraId="1A42E5D0" w14:textId="77777777" w:rsidR="002A6EA1" w:rsidRDefault="002A6EA1" w:rsidP="008D6A86">
      <w:pPr>
        <w:jc w:val="both"/>
        <w:rPr>
          <w:rFonts w:asciiTheme="minorHAnsi" w:hAnsiTheme="minorHAnsi" w:cstheme="minorHAnsi"/>
        </w:rPr>
      </w:pPr>
    </w:p>
    <w:p w14:paraId="25D738C2" w14:textId="1397D5A5" w:rsidR="002A6EA1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These are the primary money laundering </w:t>
      </w:r>
      <w:proofErr w:type="gramStart"/>
      <w:r w:rsidRPr="008D6A86">
        <w:rPr>
          <w:rFonts w:asciiTheme="minorHAnsi" w:hAnsiTheme="minorHAnsi" w:cstheme="minorHAnsi"/>
        </w:rPr>
        <w:t>offences, and</w:t>
      </w:r>
      <w:proofErr w:type="gramEnd"/>
      <w:r w:rsidRPr="008D6A86">
        <w:rPr>
          <w:rFonts w:asciiTheme="minorHAnsi" w:hAnsiTheme="minorHAnsi" w:cstheme="minorHAnsi"/>
        </w:rPr>
        <w:t xml:space="preserve"> are thus prohibited acts under the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legislation. There are two secondary offences:</w:t>
      </w:r>
    </w:p>
    <w:p w14:paraId="171A74EB" w14:textId="77777777" w:rsidR="002A6EA1" w:rsidRPr="002A6EA1" w:rsidRDefault="008D6A86" w:rsidP="002A6EA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Failure to disclose any of these primary offences.</w:t>
      </w:r>
    </w:p>
    <w:p w14:paraId="709DBBE4" w14:textId="50B1A162" w:rsidR="008D6A86" w:rsidRPr="002A6EA1" w:rsidRDefault="008D6A86" w:rsidP="002A6EA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Tipping off</w:t>
      </w:r>
    </w:p>
    <w:p w14:paraId="4988FCD9" w14:textId="77777777" w:rsidR="002A6EA1" w:rsidRPr="008D6A86" w:rsidRDefault="002A6EA1" w:rsidP="008D6A86">
      <w:pPr>
        <w:jc w:val="both"/>
        <w:rPr>
          <w:rFonts w:asciiTheme="minorHAnsi" w:hAnsiTheme="minorHAnsi" w:cstheme="minorHAnsi"/>
        </w:rPr>
      </w:pPr>
    </w:p>
    <w:p w14:paraId="0560BB2E" w14:textId="24781E45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Tipping Off is where someone informs a person or people who are, or who are suspected of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being involved in money laundering, in such a way as to reduce the likelihood of their being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investigated or prejudicing an investigation. A person found guilty of tipping off or prejudicing an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investigation offence is liable to imprisonment (maximum five years) a fine or both under the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legislation. In</w:t>
      </w:r>
      <w:r w:rsidR="002A6EA1">
        <w:rPr>
          <w:rFonts w:asciiTheme="minorHAnsi" w:hAnsiTheme="minorHAnsi" w:cstheme="minorHAnsi"/>
        </w:rPr>
        <w:t xml:space="preserve"> </w:t>
      </w:r>
      <w:proofErr w:type="gramStart"/>
      <w:r w:rsidRPr="008D6A86">
        <w:rPr>
          <w:rFonts w:asciiTheme="minorHAnsi" w:hAnsiTheme="minorHAnsi" w:cstheme="minorHAnsi"/>
        </w:rPr>
        <w:t>addition</w:t>
      </w:r>
      <w:proofErr w:type="gramEnd"/>
      <w:r w:rsidRPr="008D6A86">
        <w:rPr>
          <w:rFonts w:asciiTheme="minorHAnsi" w:hAnsiTheme="minorHAnsi" w:cstheme="minorHAnsi"/>
        </w:rPr>
        <w:t xml:space="preserve"> a new criminal offence was created whereby, any individual who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recklessly makes a statement in the context of money laundering which is false or misleading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commits an offence punishable by a fine and or up to two years imprisonment.</w:t>
      </w:r>
    </w:p>
    <w:p w14:paraId="2F2E0B98" w14:textId="77777777" w:rsidR="002A6EA1" w:rsidRPr="008D6A86" w:rsidRDefault="002A6EA1" w:rsidP="008D6A86">
      <w:pPr>
        <w:jc w:val="both"/>
        <w:rPr>
          <w:rFonts w:asciiTheme="minorHAnsi" w:hAnsiTheme="minorHAnsi" w:cstheme="minorHAnsi"/>
        </w:rPr>
      </w:pPr>
    </w:p>
    <w:p w14:paraId="3BFCF8EE" w14:textId="33D8383A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Any member of staff could potentially be caught by the money laundering provisions as noted</w:t>
      </w:r>
      <w:r w:rsidR="002A6EA1">
        <w:rPr>
          <w:rFonts w:asciiTheme="minorHAnsi" w:hAnsiTheme="minorHAnsi" w:cstheme="minorHAnsi"/>
        </w:rPr>
        <w:t xml:space="preserve"> </w:t>
      </w:r>
      <w:proofErr w:type="gramStart"/>
      <w:r w:rsidRPr="008D6A86">
        <w:rPr>
          <w:rFonts w:asciiTheme="minorHAnsi" w:hAnsiTheme="minorHAnsi" w:cstheme="minorHAnsi"/>
        </w:rPr>
        <w:t>above, if</w:t>
      </w:r>
      <w:proofErr w:type="gramEnd"/>
      <w:r w:rsidRPr="008D6A86">
        <w:rPr>
          <w:rFonts w:asciiTheme="minorHAnsi" w:hAnsiTheme="minorHAnsi" w:cstheme="minorHAnsi"/>
        </w:rPr>
        <w:t xml:space="preserve"> they suspect money laundering and either become involved with it in some way and/or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do nothing about it. This Policy therefore sets out how any concerns should be raised.</w:t>
      </w:r>
    </w:p>
    <w:p w14:paraId="584D5176" w14:textId="77777777" w:rsidR="002A6EA1" w:rsidRDefault="002A6EA1" w:rsidP="008D6A86">
      <w:pPr>
        <w:jc w:val="both"/>
        <w:rPr>
          <w:rFonts w:asciiTheme="minorHAnsi" w:hAnsiTheme="minorHAnsi" w:cstheme="minorHAnsi"/>
        </w:rPr>
      </w:pPr>
    </w:p>
    <w:p w14:paraId="68CA8F71" w14:textId="6F02FD29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While the risk to the </w:t>
      </w:r>
      <w:r w:rsidR="002A6EA1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of contravening the legislation is low, it is important that all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employees are familiar with their responsibilities. Serious criminal sanctions may be imposed for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breaches of the legislation. The key requirement of employees is to promptly report any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suspected money laundering activity to the C</w:t>
      </w:r>
      <w:r w:rsidR="002A6EA1">
        <w:rPr>
          <w:rFonts w:asciiTheme="minorHAnsi" w:hAnsiTheme="minorHAnsi" w:cstheme="minorHAnsi"/>
        </w:rPr>
        <w:t>hief Executive</w:t>
      </w:r>
      <w:r w:rsidRPr="008D6A86">
        <w:rPr>
          <w:rFonts w:asciiTheme="minorHAnsi" w:hAnsiTheme="minorHAnsi" w:cstheme="minorHAnsi"/>
        </w:rPr>
        <w:t>.</w:t>
      </w:r>
    </w:p>
    <w:p w14:paraId="60B703AE" w14:textId="77777777" w:rsidR="002A6EA1" w:rsidRPr="008D6A86" w:rsidRDefault="002A6EA1" w:rsidP="008D6A86">
      <w:pPr>
        <w:jc w:val="both"/>
        <w:rPr>
          <w:rFonts w:asciiTheme="minorHAnsi" w:hAnsiTheme="minorHAnsi" w:cstheme="minorHAnsi"/>
        </w:rPr>
      </w:pPr>
    </w:p>
    <w:p w14:paraId="3DEDDBCF" w14:textId="08F2A528" w:rsidR="008D6A86" w:rsidRPr="002A6EA1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2A6EA1">
        <w:rPr>
          <w:rFonts w:asciiTheme="minorHAnsi" w:hAnsiTheme="minorHAnsi" w:cstheme="minorHAnsi"/>
          <w:b/>
          <w:bCs/>
        </w:rPr>
        <w:t xml:space="preserve">Obligations of the </w:t>
      </w:r>
      <w:r w:rsidR="002A6EA1" w:rsidRPr="002A6EA1">
        <w:rPr>
          <w:rFonts w:asciiTheme="minorHAnsi" w:hAnsiTheme="minorHAnsi" w:cstheme="minorHAnsi"/>
          <w:b/>
          <w:bCs/>
        </w:rPr>
        <w:t>Federation</w:t>
      </w:r>
    </w:p>
    <w:p w14:paraId="69167468" w14:textId="77F22166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When complying with the obligations the </w:t>
      </w:r>
      <w:r w:rsidR="002A6EA1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is required to:</w:t>
      </w:r>
    </w:p>
    <w:p w14:paraId="50857D6E" w14:textId="45639661" w:rsidR="008D6A86" w:rsidRPr="002A6EA1" w:rsidRDefault="008D6A86" w:rsidP="002A6EA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Appoint a Money Laundering Reporting Officer (MLRO) to receive disclosures from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employees of money laundering activity.</w:t>
      </w:r>
    </w:p>
    <w:p w14:paraId="7EAF634E" w14:textId="6F00AEB3" w:rsidR="008D6A86" w:rsidRPr="002A6EA1" w:rsidRDefault="008D6A86" w:rsidP="002A6EA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Implement risk sensitive policies and procedures relating to customer due diligence,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 xml:space="preserve">reporting, record keeping, internal control, risk assessment and management, </w:t>
      </w:r>
      <w:proofErr w:type="gramStart"/>
      <w:r w:rsidRPr="002A6EA1">
        <w:rPr>
          <w:rFonts w:asciiTheme="minorHAnsi" w:hAnsiTheme="minorHAnsi" w:cstheme="minorHAnsi"/>
        </w:rPr>
        <w:t>monitoring</w:t>
      </w:r>
      <w:proofErr w:type="gramEnd"/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and management of compliance, along with the communication of policies and processes.</w:t>
      </w:r>
    </w:p>
    <w:p w14:paraId="5AD859DF" w14:textId="77777777" w:rsidR="002A6EA1" w:rsidRDefault="002A6EA1" w:rsidP="008D6A86">
      <w:pPr>
        <w:jc w:val="both"/>
        <w:rPr>
          <w:rFonts w:asciiTheme="minorHAnsi" w:hAnsiTheme="minorHAnsi" w:cstheme="minorHAnsi"/>
        </w:rPr>
      </w:pPr>
    </w:p>
    <w:p w14:paraId="2981B45A" w14:textId="0D8A52B1" w:rsidR="008D6A86" w:rsidRPr="002A6EA1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2A6EA1">
        <w:rPr>
          <w:rFonts w:asciiTheme="minorHAnsi" w:hAnsiTheme="minorHAnsi" w:cstheme="minorHAnsi"/>
          <w:b/>
          <w:bCs/>
        </w:rPr>
        <w:lastRenderedPageBreak/>
        <w:t>Nominated Officer</w:t>
      </w:r>
    </w:p>
    <w:p w14:paraId="6FF0B4D6" w14:textId="4A1F81F4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The officer nominated to receive such reports from staff within </w:t>
      </w:r>
      <w:r w:rsidR="002A6EA1">
        <w:rPr>
          <w:rFonts w:asciiTheme="minorHAnsi" w:hAnsiTheme="minorHAnsi" w:cstheme="minorHAnsi"/>
        </w:rPr>
        <w:t>the Federation</w:t>
      </w:r>
      <w:r w:rsidRPr="008D6A86">
        <w:rPr>
          <w:rFonts w:asciiTheme="minorHAnsi" w:hAnsiTheme="minorHAnsi" w:cstheme="minorHAnsi"/>
        </w:rPr>
        <w:t xml:space="preserve"> is the Chief </w:t>
      </w:r>
      <w:r w:rsidR="002A6EA1">
        <w:rPr>
          <w:rFonts w:asciiTheme="minorHAnsi" w:hAnsiTheme="minorHAnsi" w:cstheme="minorHAnsi"/>
        </w:rPr>
        <w:t>Executive, Pete Cheema.  He can be contacted as follows: 07860 400585, pete@sgfscot.co.uk</w:t>
      </w:r>
    </w:p>
    <w:p w14:paraId="074C19E6" w14:textId="77777777" w:rsidR="002A6EA1" w:rsidRDefault="002A6EA1" w:rsidP="008D6A86">
      <w:pPr>
        <w:jc w:val="both"/>
        <w:rPr>
          <w:rFonts w:asciiTheme="minorHAnsi" w:hAnsiTheme="minorHAnsi" w:cstheme="minorHAnsi"/>
        </w:rPr>
      </w:pPr>
    </w:p>
    <w:p w14:paraId="766DAEE7" w14:textId="35C95199" w:rsidR="008D6A86" w:rsidRPr="002A6EA1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2A6EA1">
        <w:rPr>
          <w:rFonts w:asciiTheme="minorHAnsi" w:hAnsiTheme="minorHAnsi" w:cstheme="minorHAnsi"/>
          <w:b/>
          <w:bCs/>
        </w:rPr>
        <w:t>Reporting Arrangements</w:t>
      </w:r>
    </w:p>
    <w:p w14:paraId="1B8FA8F4" w14:textId="0C225F1C" w:rsidR="008D6A86" w:rsidRPr="002A6EA1" w:rsidRDefault="008D6A86" w:rsidP="002A6EA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 xml:space="preserve">Cash payments to the </w:t>
      </w:r>
      <w:r w:rsidR="00D34D9F">
        <w:rPr>
          <w:rFonts w:asciiTheme="minorHAnsi" w:hAnsiTheme="minorHAnsi" w:cstheme="minorHAnsi"/>
        </w:rPr>
        <w:t>Federation</w:t>
      </w:r>
      <w:r w:rsidRPr="002A6EA1">
        <w:rPr>
          <w:rFonts w:asciiTheme="minorHAnsi" w:hAnsiTheme="minorHAnsi" w:cstheme="minorHAnsi"/>
        </w:rPr>
        <w:t xml:space="preserve"> exceeding £5000 must be reported immediately to the C</w:t>
      </w:r>
      <w:r w:rsidR="002A6EA1" w:rsidRPr="002A6EA1">
        <w:rPr>
          <w:rFonts w:asciiTheme="minorHAnsi" w:hAnsiTheme="minorHAnsi" w:cstheme="minorHAnsi"/>
        </w:rPr>
        <w:t>hief Executive</w:t>
      </w:r>
      <w:r w:rsidRPr="002A6EA1">
        <w:rPr>
          <w:rFonts w:asciiTheme="minorHAnsi" w:hAnsiTheme="minorHAnsi" w:cstheme="minorHAnsi"/>
        </w:rPr>
        <w:t xml:space="preserve"> regardless of whether you suspect money laundering activities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or not.</w:t>
      </w:r>
    </w:p>
    <w:p w14:paraId="63D89167" w14:textId="2BC723D2" w:rsidR="008D6A86" w:rsidRPr="002A6EA1" w:rsidRDefault="008D6A86" w:rsidP="002A6EA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You must follow any subsequent directions of the C</w:t>
      </w:r>
      <w:r w:rsidR="002A6EA1" w:rsidRPr="002A6EA1">
        <w:rPr>
          <w:rFonts w:asciiTheme="minorHAnsi" w:hAnsiTheme="minorHAnsi" w:cstheme="minorHAnsi"/>
        </w:rPr>
        <w:t>hief Executive</w:t>
      </w:r>
      <w:r w:rsidRPr="002A6EA1">
        <w:rPr>
          <w:rFonts w:asciiTheme="minorHAnsi" w:hAnsiTheme="minorHAnsi" w:cstheme="minorHAnsi"/>
        </w:rPr>
        <w:t xml:space="preserve"> and must not yourself make any further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enquiries into the matter. You must not disclose or otherwise indicate your suspicions to the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 xml:space="preserve">person suspected of the money laundering. In </w:t>
      </w:r>
      <w:proofErr w:type="gramStart"/>
      <w:r w:rsidRPr="002A6EA1">
        <w:rPr>
          <w:rFonts w:asciiTheme="minorHAnsi" w:hAnsiTheme="minorHAnsi" w:cstheme="minorHAnsi"/>
        </w:rPr>
        <w:t>addition</w:t>
      </w:r>
      <w:proofErr w:type="gramEnd"/>
      <w:r w:rsidRPr="002A6EA1">
        <w:rPr>
          <w:rFonts w:asciiTheme="minorHAnsi" w:hAnsiTheme="minorHAnsi" w:cstheme="minorHAnsi"/>
        </w:rPr>
        <w:t xml:space="preserve"> you must not discuss the matter with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others i.e. colleagues or note on the file that a report has been made to the C</w:t>
      </w:r>
      <w:r w:rsidR="002A6EA1" w:rsidRPr="002A6EA1">
        <w:rPr>
          <w:rFonts w:asciiTheme="minorHAnsi" w:hAnsiTheme="minorHAnsi" w:cstheme="minorHAnsi"/>
        </w:rPr>
        <w:t>hief Executive</w:t>
      </w:r>
      <w:r w:rsidRPr="002A6EA1">
        <w:rPr>
          <w:rFonts w:asciiTheme="minorHAnsi" w:hAnsiTheme="minorHAnsi" w:cstheme="minorHAnsi"/>
        </w:rPr>
        <w:t xml:space="preserve"> in case this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results in the suspect becoming aware of the situation.</w:t>
      </w:r>
    </w:p>
    <w:p w14:paraId="5B76BB67" w14:textId="0A578324" w:rsidR="008D6A86" w:rsidRPr="002A6EA1" w:rsidRDefault="008D6A86" w:rsidP="002A6EA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The C</w:t>
      </w:r>
      <w:r w:rsidR="002A6EA1" w:rsidRPr="002A6EA1">
        <w:rPr>
          <w:rFonts w:asciiTheme="minorHAnsi" w:hAnsiTheme="minorHAnsi" w:cstheme="minorHAnsi"/>
        </w:rPr>
        <w:t>hief Executive</w:t>
      </w:r>
      <w:r w:rsidRPr="002A6EA1">
        <w:rPr>
          <w:rFonts w:asciiTheme="minorHAnsi" w:hAnsiTheme="minorHAnsi" w:cstheme="minorHAnsi"/>
        </w:rPr>
        <w:t xml:space="preserve"> must promptly evaluate any Disclosure Report, to determine whether it should be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reported to the National Crime Agency via the UK Financial intelligence Unit by means of a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Suspicious Activity Report (SAR).</w:t>
      </w:r>
    </w:p>
    <w:p w14:paraId="622C9597" w14:textId="69455D12" w:rsidR="008D6A86" w:rsidRPr="002F3824" w:rsidRDefault="008D6A86" w:rsidP="002F382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A6EA1">
        <w:rPr>
          <w:rFonts w:asciiTheme="minorHAnsi" w:hAnsiTheme="minorHAnsi" w:cstheme="minorHAnsi"/>
        </w:rPr>
        <w:t>The C</w:t>
      </w:r>
      <w:r w:rsidR="002A6EA1" w:rsidRPr="002A6EA1">
        <w:rPr>
          <w:rFonts w:asciiTheme="minorHAnsi" w:hAnsiTheme="minorHAnsi" w:cstheme="minorHAnsi"/>
        </w:rPr>
        <w:t>hief Executive</w:t>
      </w:r>
      <w:r w:rsidRPr="002A6EA1">
        <w:rPr>
          <w:rFonts w:asciiTheme="minorHAnsi" w:hAnsiTheme="minorHAnsi" w:cstheme="minorHAnsi"/>
        </w:rPr>
        <w:t xml:space="preserve"> or any member of staff will commit a criminal offence if they know or suspect, or have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>reasonable grounds to do so, through a disclosure being made to them, that another person is</w:t>
      </w:r>
      <w:r w:rsidR="002A6EA1" w:rsidRPr="002A6EA1">
        <w:rPr>
          <w:rFonts w:asciiTheme="minorHAnsi" w:hAnsiTheme="minorHAnsi" w:cstheme="minorHAnsi"/>
        </w:rPr>
        <w:t xml:space="preserve"> </w:t>
      </w:r>
      <w:r w:rsidRPr="002A6EA1">
        <w:rPr>
          <w:rFonts w:asciiTheme="minorHAnsi" w:hAnsiTheme="minorHAnsi" w:cstheme="minorHAnsi"/>
        </w:rPr>
        <w:t xml:space="preserve">engaged in money </w:t>
      </w:r>
      <w:proofErr w:type="gramStart"/>
      <w:r w:rsidRPr="002A6EA1">
        <w:rPr>
          <w:rFonts w:asciiTheme="minorHAnsi" w:hAnsiTheme="minorHAnsi" w:cstheme="minorHAnsi"/>
        </w:rPr>
        <w:t>laundering</w:t>
      </w:r>
      <w:proofErr w:type="gramEnd"/>
      <w:r w:rsidRPr="002A6EA1">
        <w:rPr>
          <w:rFonts w:asciiTheme="minorHAnsi" w:hAnsiTheme="minorHAnsi" w:cstheme="minorHAnsi"/>
        </w:rPr>
        <w:t xml:space="preserve"> and they do not disclose this as soon as practicable to the</w:t>
      </w:r>
      <w:r w:rsidR="002F3824">
        <w:rPr>
          <w:rFonts w:asciiTheme="minorHAnsi" w:hAnsiTheme="minorHAnsi" w:cstheme="minorHAnsi"/>
        </w:rPr>
        <w:t xml:space="preserve"> </w:t>
      </w:r>
      <w:r w:rsidRPr="002F3824">
        <w:rPr>
          <w:rFonts w:asciiTheme="minorHAnsi" w:hAnsiTheme="minorHAnsi" w:cstheme="minorHAnsi"/>
        </w:rPr>
        <w:t>National Crime Agency.</w:t>
      </w:r>
    </w:p>
    <w:p w14:paraId="35122AEE" w14:textId="77777777" w:rsidR="002A6EA1" w:rsidRDefault="002A6EA1" w:rsidP="008D6A86">
      <w:pPr>
        <w:jc w:val="both"/>
        <w:rPr>
          <w:rFonts w:asciiTheme="minorHAnsi" w:hAnsiTheme="minorHAnsi" w:cstheme="minorHAnsi"/>
        </w:rPr>
      </w:pPr>
    </w:p>
    <w:p w14:paraId="63739F70" w14:textId="4AD6FF6F" w:rsidR="008D6A86" w:rsidRPr="002A6EA1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2A6EA1">
        <w:rPr>
          <w:rFonts w:asciiTheme="minorHAnsi" w:hAnsiTheme="minorHAnsi" w:cstheme="minorHAnsi"/>
          <w:b/>
          <w:bCs/>
        </w:rPr>
        <w:t>Customer Due Diligence</w:t>
      </w:r>
    </w:p>
    <w:p w14:paraId="69B00036" w14:textId="27C2660E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Customer due diligence means that the </w:t>
      </w:r>
      <w:r w:rsidR="002A6EA1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must know its clients and understand their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businesses. This is so that the</w:t>
      </w:r>
      <w:r w:rsidR="002A6EA1">
        <w:rPr>
          <w:rFonts w:asciiTheme="minorHAnsi" w:hAnsiTheme="minorHAnsi" w:cstheme="minorHAnsi"/>
        </w:rPr>
        <w:t xml:space="preserve"> Federation</w:t>
      </w:r>
      <w:r w:rsidRPr="008D6A86">
        <w:rPr>
          <w:rFonts w:asciiTheme="minorHAnsi" w:hAnsiTheme="minorHAnsi" w:cstheme="minorHAnsi"/>
        </w:rPr>
        <w:t xml:space="preserve"> is </w:t>
      </w:r>
      <w:proofErr w:type="gramStart"/>
      <w:r w:rsidRPr="008D6A86">
        <w:rPr>
          <w:rFonts w:asciiTheme="minorHAnsi" w:hAnsiTheme="minorHAnsi" w:cstheme="minorHAnsi"/>
        </w:rPr>
        <w:t>in a position</w:t>
      </w:r>
      <w:proofErr w:type="gramEnd"/>
      <w:r w:rsidRPr="008D6A86">
        <w:rPr>
          <w:rFonts w:asciiTheme="minorHAnsi" w:hAnsiTheme="minorHAnsi" w:cstheme="minorHAnsi"/>
        </w:rPr>
        <w:t xml:space="preserve"> to know if there is suspicious activity that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should be reported.</w:t>
      </w:r>
    </w:p>
    <w:p w14:paraId="67D1F3A9" w14:textId="77777777" w:rsidR="00133900" w:rsidRPr="008D6A86" w:rsidRDefault="00133900" w:rsidP="008D6A86">
      <w:pPr>
        <w:jc w:val="both"/>
        <w:rPr>
          <w:rFonts w:asciiTheme="minorHAnsi" w:hAnsiTheme="minorHAnsi" w:cstheme="minorHAnsi"/>
        </w:rPr>
      </w:pPr>
    </w:p>
    <w:p w14:paraId="2005199F" w14:textId="33295014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The 2017 Regulations require that the council identifies its customers and verifies the identity on</w:t>
      </w:r>
    </w:p>
    <w:p w14:paraId="72B23821" w14:textId="5530E56B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the basis of documents, data or information obtained from a reliable source. Where there is a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beneficial owner who is not the customer then the </w:t>
      </w:r>
      <w:r w:rsidR="002A6EA1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must identify that person and verify</w:t>
      </w:r>
    </w:p>
    <w:p w14:paraId="15E05F3D" w14:textId="2F19F7B7" w:rsidR="008D6A86" w:rsidRPr="008D6A86" w:rsidRDefault="008D6A86" w:rsidP="00133900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the identity and where the beneficial owner </w:t>
      </w:r>
      <w:proofErr w:type="gramStart"/>
      <w:r w:rsidRPr="008D6A86">
        <w:rPr>
          <w:rFonts w:asciiTheme="minorHAnsi" w:hAnsiTheme="minorHAnsi" w:cstheme="minorHAnsi"/>
        </w:rPr>
        <w:t>is</w:t>
      </w:r>
      <w:proofErr w:type="gramEnd"/>
      <w:r w:rsidRPr="008D6A86">
        <w:rPr>
          <w:rFonts w:asciiTheme="minorHAnsi" w:hAnsiTheme="minorHAnsi" w:cstheme="minorHAnsi"/>
        </w:rPr>
        <w:t xml:space="preserve"> a trust or similar then the </w:t>
      </w:r>
      <w:r w:rsidR="002A6EA1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must understand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the nature of the control structure of that trust. </w:t>
      </w:r>
      <w:proofErr w:type="gramStart"/>
      <w:r w:rsidRPr="008D6A86">
        <w:rPr>
          <w:rFonts w:asciiTheme="minorHAnsi" w:hAnsiTheme="minorHAnsi" w:cstheme="minorHAnsi"/>
        </w:rPr>
        <w:t>Finally</w:t>
      </w:r>
      <w:proofErr w:type="gramEnd"/>
      <w:r w:rsidRPr="008D6A86">
        <w:rPr>
          <w:rFonts w:asciiTheme="minorHAnsi" w:hAnsiTheme="minorHAnsi" w:cstheme="minorHAnsi"/>
        </w:rPr>
        <w:t xml:space="preserve"> the </w:t>
      </w:r>
      <w:r w:rsidR="002A6EA1">
        <w:rPr>
          <w:rFonts w:asciiTheme="minorHAnsi" w:hAnsiTheme="minorHAnsi" w:cstheme="minorHAnsi"/>
        </w:rPr>
        <w:t>Federation</w:t>
      </w:r>
      <w:r w:rsidRPr="008D6A86">
        <w:rPr>
          <w:rFonts w:asciiTheme="minorHAnsi" w:hAnsiTheme="minorHAnsi" w:cstheme="minorHAnsi"/>
        </w:rPr>
        <w:t xml:space="preserve"> must obtain information on the</w:t>
      </w:r>
      <w:r w:rsidR="002A6EA1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 xml:space="preserve">purpose and intended nature of the business relationship. </w:t>
      </w:r>
    </w:p>
    <w:p w14:paraId="6207C207" w14:textId="77777777" w:rsidR="00133900" w:rsidRDefault="00133900" w:rsidP="008D6A86">
      <w:pPr>
        <w:jc w:val="both"/>
        <w:rPr>
          <w:rFonts w:asciiTheme="minorHAnsi" w:hAnsiTheme="minorHAnsi" w:cstheme="minorHAnsi"/>
        </w:rPr>
      </w:pPr>
    </w:p>
    <w:p w14:paraId="4F6D1637" w14:textId="32F268C6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If, at any time, you suspect that a client or customer for whom you are </w:t>
      </w:r>
      <w:proofErr w:type="gramStart"/>
      <w:r w:rsidRPr="008D6A86">
        <w:rPr>
          <w:rFonts w:asciiTheme="minorHAnsi" w:hAnsiTheme="minorHAnsi" w:cstheme="minorHAnsi"/>
        </w:rPr>
        <w:t>currently, or</w:t>
      </w:r>
      <w:proofErr w:type="gramEnd"/>
      <w:r w:rsidRPr="008D6A86">
        <w:rPr>
          <w:rFonts w:asciiTheme="minorHAnsi" w:hAnsiTheme="minorHAnsi" w:cstheme="minorHAnsi"/>
        </w:rPr>
        <w:t xml:space="preserve"> are planning</w:t>
      </w:r>
      <w:r w:rsidR="00133900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to carry out a regulated activity is carrying out money laundering or terrorist financing, or has lied</w:t>
      </w:r>
      <w:r w:rsidR="00133900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about their identity then you must report this to the C</w:t>
      </w:r>
      <w:r w:rsidR="002F3824">
        <w:rPr>
          <w:rFonts w:asciiTheme="minorHAnsi" w:hAnsiTheme="minorHAnsi" w:cstheme="minorHAnsi"/>
        </w:rPr>
        <w:t>hief Executive</w:t>
      </w:r>
      <w:r w:rsidRPr="008D6A86">
        <w:rPr>
          <w:rFonts w:asciiTheme="minorHAnsi" w:hAnsiTheme="minorHAnsi" w:cstheme="minorHAnsi"/>
        </w:rPr>
        <w:t>.</w:t>
      </w:r>
    </w:p>
    <w:p w14:paraId="1DFDAC29" w14:textId="77777777" w:rsidR="00133900" w:rsidRPr="008D6A86" w:rsidRDefault="00133900" w:rsidP="008D6A86">
      <w:pPr>
        <w:jc w:val="both"/>
        <w:rPr>
          <w:rFonts w:asciiTheme="minorHAnsi" w:hAnsiTheme="minorHAnsi" w:cstheme="minorHAnsi"/>
        </w:rPr>
      </w:pPr>
    </w:p>
    <w:p w14:paraId="72C4BA75" w14:textId="77777777" w:rsidR="008D6A86" w:rsidRPr="00133900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133900">
        <w:rPr>
          <w:rFonts w:asciiTheme="minorHAnsi" w:hAnsiTheme="minorHAnsi" w:cstheme="minorHAnsi"/>
          <w:b/>
          <w:bCs/>
        </w:rPr>
        <w:t>Record Keeping</w:t>
      </w:r>
    </w:p>
    <w:p w14:paraId="24340441" w14:textId="0CA9D1B5" w:rsid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Where 'relevant business' is carried out then the customer due diligence records and details of</w:t>
      </w:r>
      <w:r w:rsidR="00133900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the relevant transaction(s) for that client must be retained for at least five years after the</w:t>
      </w:r>
      <w:r w:rsidR="00133900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business relationship.</w:t>
      </w:r>
    </w:p>
    <w:p w14:paraId="69DEB9A2" w14:textId="77777777" w:rsidR="00133900" w:rsidRPr="008D6A86" w:rsidRDefault="00133900" w:rsidP="008D6A86">
      <w:pPr>
        <w:jc w:val="both"/>
        <w:rPr>
          <w:rFonts w:asciiTheme="minorHAnsi" w:hAnsiTheme="minorHAnsi" w:cstheme="minorHAnsi"/>
        </w:rPr>
      </w:pPr>
    </w:p>
    <w:p w14:paraId="1AC20740" w14:textId="007DB940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>An electronic copy of every customer due diligence record must be sent to the C</w:t>
      </w:r>
      <w:r w:rsidR="00133900">
        <w:rPr>
          <w:rFonts w:asciiTheme="minorHAnsi" w:hAnsiTheme="minorHAnsi" w:cstheme="minorHAnsi"/>
        </w:rPr>
        <w:t>hief Executive</w:t>
      </w:r>
      <w:r w:rsidRPr="008D6A86">
        <w:rPr>
          <w:rFonts w:asciiTheme="minorHAnsi" w:hAnsiTheme="minorHAnsi" w:cstheme="minorHAnsi"/>
        </w:rPr>
        <w:t xml:space="preserve"> to meet</w:t>
      </w:r>
      <w:r w:rsidR="00133900">
        <w:rPr>
          <w:rFonts w:asciiTheme="minorHAnsi" w:hAnsiTheme="minorHAnsi" w:cstheme="minorHAnsi"/>
        </w:rPr>
        <w:t xml:space="preserve"> </w:t>
      </w:r>
      <w:r w:rsidRPr="008D6A86">
        <w:rPr>
          <w:rFonts w:asciiTheme="minorHAnsi" w:hAnsiTheme="minorHAnsi" w:cstheme="minorHAnsi"/>
        </w:rPr>
        <w:t>requirements of the Regulations and in case of inspection by the relevant supervising body.</w:t>
      </w:r>
    </w:p>
    <w:p w14:paraId="7CB6D22C" w14:textId="77777777" w:rsidR="00133900" w:rsidRDefault="00133900" w:rsidP="008D6A86">
      <w:pPr>
        <w:jc w:val="both"/>
        <w:rPr>
          <w:rFonts w:asciiTheme="minorHAnsi" w:hAnsiTheme="minorHAnsi" w:cstheme="minorHAnsi"/>
        </w:rPr>
      </w:pPr>
    </w:p>
    <w:p w14:paraId="209CD43B" w14:textId="723880EC" w:rsidR="008D6A86" w:rsidRPr="00602AC3" w:rsidRDefault="008D6A86" w:rsidP="008D6A86">
      <w:pPr>
        <w:jc w:val="both"/>
        <w:rPr>
          <w:rFonts w:asciiTheme="minorHAnsi" w:hAnsiTheme="minorHAnsi" w:cstheme="minorHAnsi"/>
          <w:b/>
          <w:bCs/>
        </w:rPr>
      </w:pPr>
      <w:r w:rsidRPr="00602AC3">
        <w:rPr>
          <w:rFonts w:asciiTheme="minorHAnsi" w:hAnsiTheme="minorHAnsi" w:cstheme="minorHAnsi"/>
          <w:b/>
          <w:bCs/>
        </w:rPr>
        <w:t>Guidance and Training</w:t>
      </w:r>
    </w:p>
    <w:p w14:paraId="3B8694D4" w14:textId="5BD9F110" w:rsidR="008D6A86" w:rsidRPr="008D6A86" w:rsidRDefault="008D6A86" w:rsidP="008D6A86">
      <w:pPr>
        <w:jc w:val="both"/>
        <w:rPr>
          <w:rFonts w:asciiTheme="minorHAnsi" w:hAnsiTheme="minorHAnsi" w:cstheme="minorHAnsi"/>
        </w:rPr>
      </w:pPr>
      <w:r w:rsidRPr="008D6A86">
        <w:rPr>
          <w:rFonts w:asciiTheme="minorHAnsi" w:hAnsiTheme="minorHAnsi" w:cstheme="minorHAnsi"/>
        </w:rPr>
        <w:t xml:space="preserve">In support of the policy and procedure, the </w:t>
      </w:r>
      <w:r w:rsidR="00602AC3">
        <w:rPr>
          <w:rFonts w:asciiTheme="minorHAnsi" w:hAnsiTheme="minorHAnsi" w:cstheme="minorHAnsi"/>
        </w:rPr>
        <w:t xml:space="preserve">Federation </w:t>
      </w:r>
      <w:r w:rsidRPr="008D6A86">
        <w:rPr>
          <w:rFonts w:asciiTheme="minorHAnsi" w:hAnsiTheme="minorHAnsi" w:cstheme="minorHAnsi"/>
        </w:rPr>
        <w:t>will:</w:t>
      </w:r>
    </w:p>
    <w:p w14:paraId="1E8E742E" w14:textId="66474E24" w:rsidR="008D6A86" w:rsidRPr="00602AC3" w:rsidRDefault="008D6A86" w:rsidP="00602AC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02AC3">
        <w:rPr>
          <w:rFonts w:asciiTheme="minorHAnsi" w:hAnsiTheme="minorHAnsi" w:cstheme="minorHAnsi"/>
        </w:rPr>
        <w:t xml:space="preserve">Endeavour to make all staff aware of the requirement and obligation placed on the </w:t>
      </w:r>
      <w:r w:rsidR="00602AC3" w:rsidRPr="00602AC3">
        <w:rPr>
          <w:rFonts w:asciiTheme="minorHAnsi" w:hAnsiTheme="minorHAnsi" w:cstheme="minorHAnsi"/>
        </w:rPr>
        <w:t xml:space="preserve">Federation </w:t>
      </w:r>
      <w:r w:rsidRPr="00602AC3">
        <w:rPr>
          <w:rFonts w:asciiTheme="minorHAnsi" w:hAnsiTheme="minorHAnsi" w:cstheme="minorHAnsi"/>
        </w:rPr>
        <w:t>and on themselves as individuals by the anti-money laundering legislation; and</w:t>
      </w:r>
    </w:p>
    <w:p w14:paraId="11F13013" w14:textId="0D440F06" w:rsidR="008D6A86" w:rsidRPr="00602AC3" w:rsidRDefault="008D6A86" w:rsidP="00602AC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02AC3">
        <w:rPr>
          <w:rFonts w:asciiTheme="minorHAnsi" w:hAnsiTheme="minorHAnsi" w:cstheme="minorHAnsi"/>
        </w:rPr>
        <w:t>Provide targeted training where it has been identified staff are most likely to encounter</w:t>
      </w:r>
      <w:r w:rsidR="00602AC3" w:rsidRPr="00602AC3">
        <w:rPr>
          <w:rFonts w:asciiTheme="minorHAnsi" w:hAnsiTheme="minorHAnsi" w:cstheme="minorHAnsi"/>
        </w:rPr>
        <w:t xml:space="preserve"> </w:t>
      </w:r>
      <w:r w:rsidRPr="00602AC3">
        <w:rPr>
          <w:rFonts w:asciiTheme="minorHAnsi" w:hAnsiTheme="minorHAnsi" w:cstheme="minorHAnsi"/>
        </w:rPr>
        <w:t>money laundering</w:t>
      </w:r>
      <w:r w:rsidR="00602AC3" w:rsidRPr="00602AC3">
        <w:rPr>
          <w:rFonts w:asciiTheme="minorHAnsi" w:hAnsiTheme="minorHAnsi" w:cstheme="minorHAnsi"/>
        </w:rPr>
        <w:t>.</w:t>
      </w:r>
    </w:p>
    <w:p w14:paraId="070112F4" w14:textId="4F40CFD7" w:rsidR="00602AC3" w:rsidRDefault="00602AC3" w:rsidP="008D6A86">
      <w:pPr>
        <w:jc w:val="both"/>
        <w:rPr>
          <w:rFonts w:asciiTheme="minorHAnsi" w:hAnsiTheme="minorHAnsi" w:cstheme="minorHAnsi"/>
        </w:rPr>
      </w:pPr>
    </w:p>
    <w:p w14:paraId="0472439A" w14:textId="2E980BEA" w:rsidR="00602AC3" w:rsidRDefault="00602AC3" w:rsidP="008D6A86">
      <w:pPr>
        <w:jc w:val="both"/>
        <w:rPr>
          <w:rFonts w:asciiTheme="minorHAnsi" w:hAnsiTheme="minorHAnsi" w:cstheme="minorHAnsi"/>
        </w:rPr>
      </w:pPr>
    </w:p>
    <w:p w14:paraId="1A0DE6DA" w14:textId="42125F23" w:rsidR="00602AC3" w:rsidRDefault="00602AC3" w:rsidP="008D6A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 CHEEMA</w:t>
      </w:r>
    </w:p>
    <w:p w14:paraId="55D8951C" w14:textId="08BF0E19" w:rsidR="00602AC3" w:rsidRDefault="00602AC3" w:rsidP="008D6A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Executive</w:t>
      </w:r>
    </w:p>
    <w:p w14:paraId="7D1ED54A" w14:textId="6B83E8FA" w:rsidR="0059523D" w:rsidRDefault="0059523D" w:rsidP="00824BC6">
      <w:pPr>
        <w:jc w:val="both"/>
        <w:rPr>
          <w:rFonts w:asciiTheme="minorHAnsi" w:hAnsiTheme="minorHAnsi" w:cstheme="minorHAnsi"/>
        </w:rPr>
      </w:pPr>
    </w:p>
    <w:p w14:paraId="5BFD9C58" w14:textId="77777777" w:rsidR="00172A14" w:rsidRDefault="00172A14" w:rsidP="00824BC6">
      <w:pPr>
        <w:jc w:val="both"/>
        <w:rPr>
          <w:rFonts w:asciiTheme="minorHAnsi" w:hAnsiTheme="minorHAnsi" w:cstheme="minorHAnsi"/>
        </w:rPr>
      </w:pPr>
    </w:p>
    <w:p w14:paraId="2FEB8234" w14:textId="77777777" w:rsidR="00172A14" w:rsidRDefault="00172A14" w:rsidP="00824BC6">
      <w:pPr>
        <w:jc w:val="both"/>
        <w:rPr>
          <w:rFonts w:asciiTheme="minorHAnsi" w:hAnsiTheme="minorHAnsi" w:cstheme="minorHAnsi"/>
        </w:rPr>
      </w:pPr>
    </w:p>
    <w:p w14:paraId="7B7C84CA" w14:textId="77777777" w:rsidR="00172A14" w:rsidRDefault="00172A14" w:rsidP="00824BC6">
      <w:pPr>
        <w:jc w:val="both"/>
        <w:rPr>
          <w:rFonts w:asciiTheme="minorHAnsi" w:hAnsiTheme="minorHAnsi" w:cstheme="minorHAnsi"/>
        </w:rPr>
      </w:pPr>
    </w:p>
    <w:p w14:paraId="41AA9FC3" w14:textId="77777777" w:rsidR="00172A14" w:rsidRDefault="00172A14" w:rsidP="00824BC6">
      <w:pPr>
        <w:jc w:val="both"/>
        <w:rPr>
          <w:rFonts w:asciiTheme="minorHAnsi" w:hAnsiTheme="minorHAnsi" w:cstheme="minorHAnsi"/>
        </w:rPr>
      </w:pPr>
    </w:p>
    <w:p w14:paraId="5CB7E570" w14:textId="0665F37B" w:rsidR="00172A14" w:rsidRPr="00172A14" w:rsidRDefault="00172A14" w:rsidP="00824BC6">
      <w:pPr>
        <w:jc w:val="both"/>
        <w:rPr>
          <w:rFonts w:asciiTheme="minorHAnsi" w:hAnsiTheme="minorHAnsi" w:cstheme="minorHAnsi"/>
          <w:b/>
          <w:bCs/>
          <w:i/>
          <w:iCs/>
        </w:rPr>
      </w:pPr>
      <w:bookmarkStart w:id="1" w:name="_Hlk151031903"/>
      <w:r w:rsidRPr="00172A14">
        <w:rPr>
          <w:rFonts w:asciiTheme="minorHAnsi" w:hAnsiTheme="minorHAnsi" w:cstheme="minorHAnsi"/>
          <w:b/>
          <w:bCs/>
          <w:i/>
          <w:iCs/>
        </w:rPr>
        <w:t>Policy Reviewed, Updated and Agreed 14</w:t>
      </w:r>
      <w:r w:rsidRPr="00172A14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172A14">
        <w:rPr>
          <w:rFonts w:asciiTheme="minorHAnsi" w:hAnsiTheme="minorHAnsi" w:cstheme="minorHAnsi"/>
          <w:b/>
          <w:bCs/>
          <w:i/>
          <w:iCs/>
        </w:rPr>
        <w:t xml:space="preserve"> November 2023</w:t>
      </w:r>
      <w:bookmarkEnd w:id="1"/>
    </w:p>
    <w:sectPr w:rsidR="00172A14" w:rsidRPr="00172A14" w:rsidSect="0065449B">
      <w:headerReference w:type="default" r:id="rId7"/>
      <w:footerReference w:type="default" r:id="rId8"/>
      <w:pgSz w:w="11906" w:h="16838"/>
      <w:pgMar w:top="1258" w:right="1133" w:bottom="719" w:left="1260" w:header="0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01A" w14:textId="77777777" w:rsidR="00310605" w:rsidRDefault="00310605">
      <w:r>
        <w:separator/>
      </w:r>
    </w:p>
  </w:endnote>
  <w:endnote w:type="continuationSeparator" w:id="0">
    <w:p w14:paraId="1EB3BDBB" w14:textId="77777777" w:rsidR="00310605" w:rsidRDefault="003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3C94" w14:textId="611F6791" w:rsidR="00BE1DC6" w:rsidRPr="00172A14" w:rsidRDefault="005B25D0" w:rsidP="00172A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FILENAME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620D6">
      <w:rPr>
        <w:rFonts w:ascii="Arial Narrow" w:hAnsi="Arial Narrow"/>
        <w:noProof/>
        <w:sz w:val="18"/>
        <w:szCs w:val="18"/>
      </w:rPr>
      <w:t>Document1</w:t>
    </w:r>
    <w:r w:rsidRPr="00BE1DC6">
      <w:rPr>
        <w:rFonts w:ascii="Arial Narrow" w:hAnsi="Arial Narrow"/>
        <w:sz w:val="18"/>
        <w:szCs w:val="18"/>
      </w:rPr>
      <w:fldChar w:fldCharType="end"/>
    </w:r>
    <w:r w:rsidR="00AE742F" w:rsidRPr="00BE1DC6">
      <w:rPr>
        <w:rFonts w:ascii="Arial Narrow" w:hAnsi="Arial Narrow"/>
        <w:sz w:val="18"/>
        <w:szCs w:val="18"/>
      </w:rPr>
      <w:t xml:space="preserve">    </w:t>
    </w:r>
    <w:r w:rsidR="00AE742F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20"/>
        <w:szCs w:val="20"/>
      </w:rPr>
      <w:tab/>
    </w:r>
    <w:r w:rsidRPr="00BE1DC6">
      <w:rPr>
        <w:rFonts w:ascii="Arial Narrow" w:hAnsi="Arial Narrow"/>
        <w:sz w:val="18"/>
        <w:szCs w:val="18"/>
      </w:rPr>
      <w:t xml:space="preserve">Page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PAGE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  <w:r w:rsidRPr="00BE1DC6">
      <w:rPr>
        <w:rFonts w:ascii="Arial Narrow" w:hAnsi="Arial Narrow"/>
        <w:sz w:val="18"/>
        <w:szCs w:val="18"/>
      </w:rPr>
      <w:t xml:space="preserve"> of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NUMPAGES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</w:p>
  <w:p w14:paraId="6E14DD31" w14:textId="77777777" w:rsidR="00BE1DC6" w:rsidRDefault="00BE1DC6" w:rsidP="00BE1DC6">
    <w:pPr>
      <w:jc w:val="center"/>
      <w:rPr>
        <w:rFonts w:ascii="Arial Narrow" w:hAnsi="Arial Narrow"/>
        <w:color w:val="538135" w:themeColor="accent6" w:themeShade="BF"/>
      </w:rPr>
    </w:pPr>
  </w:p>
  <w:p w14:paraId="3176A26E" w14:textId="77777777" w:rsidR="00BE1DC6" w:rsidRPr="00462F02" w:rsidRDefault="00BE1DC6" w:rsidP="00BE1DC6">
    <w:pPr>
      <w:jc w:val="center"/>
      <w:rPr>
        <w:rFonts w:ascii="Arial Narrow" w:hAnsi="Arial Narrow"/>
        <w:color w:val="538135" w:themeColor="accent6" w:themeShade="BF"/>
        <w:sz w:val="18"/>
        <w:szCs w:val="18"/>
      </w:rPr>
    </w:pPr>
    <w:r w:rsidRPr="00462F02">
      <w:rPr>
        <w:rFonts w:ascii="Arial Narrow" w:hAnsi="Arial Narrow"/>
        <w:color w:val="538135" w:themeColor="accent6" w:themeShade="BF"/>
        <w:sz w:val="18"/>
        <w:szCs w:val="18"/>
      </w:rPr>
      <w:t>222 Queensferry Road, Edinburgh, EH4 2BN, Tel: 0131 343 3300, e-mail: info@sgfscot.co.uk</w:t>
    </w:r>
  </w:p>
  <w:p w14:paraId="2F4212BB" w14:textId="77777777" w:rsidR="00AE742F" w:rsidRPr="00AE742F" w:rsidRDefault="00AE742F" w:rsidP="00BE1DC6">
    <w:pPr>
      <w:pStyle w:val="Footer"/>
      <w:pBdr>
        <w:top w:val="single" w:sz="4" w:space="1" w:color="auto"/>
      </w:pBdr>
      <w:rPr>
        <w:rFonts w:ascii="Arial Narrow" w:hAnsi="Arial Narrow"/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A116" w14:textId="77777777" w:rsidR="00310605" w:rsidRDefault="00310605">
      <w:r>
        <w:separator/>
      </w:r>
    </w:p>
  </w:footnote>
  <w:footnote w:type="continuationSeparator" w:id="0">
    <w:p w14:paraId="136C6C86" w14:textId="77777777" w:rsidR="00310605" w:rsidRDefault="003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308" w14:textId="77777777" w:rsidR="00AE742F" w:rsidRDefault="00142EA3" w:rsidP="00AE742F">
    <w:pPr>
      <w:pStyle w:val="Header"/>
      <w:ind w:left="-1260"/>
    </w:pPr>
    <w:r w:rsidRPr="00734E09">
      <w:rPr>
        <w:noProof/>
      </w:rPr>
      <w:drawing>
        <wp:inline distT="0" distB="0" distL="0" distR="0" wp14:anchorId="7A1DC3ED" wp14:editId="62F264E4">
          <wp:extent cx="7549076" cy="2190750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443" cy="219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F0"/>
    <w:multiLevelType w:val="hybridMultilevel"/>
    <w:tmpl w:val="8D54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0AF"/>
    <w:multiLevelType w:val="hybridMultilevel"/>
    <w:tmpl w:val="2EE2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A54"/>
    <w:multiLevelType w:val="hybridMultilevel"/>
    <w:tmpl w:val="BBA4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30C9"/>
    <w:multiLevelType w:val="hybridMultilevel"/>
    <w:tmpl w:val="BDE0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8CB"/>
    <w:multiLevelType w:val="hybridMultilevel"/>
    <w:tmpl w:val="49E2DC2C"/>
    <w:lvl w:ilvl="0" w:tplc="3DC290EC">
      <w:start w:val="1"/>
      <w:numFmt w:val="decimal"/>
      <w:pStyle w:val="StyleArial10ptJustifi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kern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51595"/>
    <w:multiLevelType w:val="hybridMultilevel"/>
    <w:tmpl w:val="6A96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EC8"/>
    <w:multiLevelType w:val="hybridMultilevel"/>
    <w:tmpl w:val="C2E8F344"/>
    <w:lvl w:ilvl="0" w:tplc="B5169B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1C45"/>
    <w:multiLevelType w:val="hybridMultilevel"/>
    <w:tmpl w:val="8FB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20A"/>
    <w:multiLevelType w:val="hybridMultilevel"/>
    <w:tmpl w:val="15E0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3AB3"/>
    <w:multiLevelType w:val="hybridMultilevel"/>
    <w:tmpl w:val="39D6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0C95"/>
    <w:multiLevelType w:val="hybridMultilevel"/>
    <w:tmpl w:val="E024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15AC"/>
    <w:multiLevelType w:val="hybridMultilevel"/>
    <w:tmpl w:val="432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1D7"/>
    <w:multiLevelType w:val="hybridMultilevel"/>
    <w:tmpl w:val="FC4E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2BF1"/>
    <w:multiLevelType w:val="hybridMultilevel"/>
    <w:tmpl w:val="F04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D59D8"/>
    <w:multiLevelType w:val="hybridMultilevel"/>
    <w:tmpl w:val="1EE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96A1B"/>
    <w:multiLevelType w:val="hybridMultilevel"/>
    <w:tmpl w:val="A892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26DF7"/>
    <w:multiLevelType w:val="hybridMultilevel"/>
    <w:tmpl w:val="58005CC2"/>
    <w:lvl w:ilvl="0" w:tplc="2DAE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6B21B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C5A06E6"/>
    <w:multiLevelType w:val="hybridMultilevel"/>
    <w:tmpl w:val="95EE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50078">
    <w:abstractNumId w:val="4"/>
  </w:num>
  <w:num w:numId="2" w16cid:durableId="1850026216">
    <w:abstractNumId w:val="16"/>
  </w:num>
  <w:num w:numId="3" w16cid:durableId="962422154">
    <w:abstractNumId w:val="13"/>
  </w:num>
  <w:num w:numId="4" w16cid:durableId="661392454">
    <w:abstractNumId w:val="15"/>
  </w:num>
  <w:num w:numId="5" w16cid:durableId="1819835170">
    <w:abstractNumId w:val="17"/>
  </w:num>
  <w:num w:numId="6" w16cid:durableId="1948583937">
    <w:abstractNumId w:val="12"/>
  </w:num>
  <w:num w:numId="7" w16cid:durableId="1325354046">
    <w:abstractNumId w:val="3"/>
  </w:num>
  <w:num w:numId="8" w16cid:durableId="642393662">
    <w:abstractNumId w:val="2"/>
  </w:num>
  <w:num w:numId="9" w16cid:durableId="583077971">
    <w:abstractNumId w:val="6"/>
  </w:num>
  <w:num w:numId="10" w16cid:durableId="34358985">
    <w:abstractNumId w:val="14"/>
  </w:num>
  <w:num w:numId="11" w16cid:durableId="296687821">
    <w:abstractNumId w:val="9"/>
  </w:num>
  <w:num w:numId="12" w16cid:durableId="394278264">
    <w:abstractNumId w:val="11"/>
  </w:num>
  <w:num w:numId="13" w16cid:durableId="1196112954">
    <w:abstractNumId w:val="0"/>
  </w:num>
  <w:num w:numId="14" w16cid:durableId="1554586587">
    <w:abstractNumId w:val="1"/>
  </w:num>
  <w:num w:numId="15" w16cid:durableId="800612039">
    <w:abstractNumId w:val="7"/>
  </w:num>
  <w:num w:numId="16" w16cid:durableId="2128963882">
    <w:abstractNumId w:val="8"/>
  </w:num>
  <w:num w:numId="17" w16cid:durableId="890267757">
    <w:abstractNumId w:val="5"/>
  </w:num>
  <w:num w:numId="18" w16cid:durableId="604313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6"/>
    <w:rsid w:val="000B48AC"/>
    <w:rsid w:val="000E024F"/>
    <w:rsid w:val="00127FE7"/>
    <w:rsid w:val="00133900"/>
    <w:rsid w:val="00142EA3"/>
    <w:rsid w:val="001620D6"/>
    <w:rsid w:val="00164575"/>
    <w:rsid w:val="00172A14"/>
    <w:rsid w:val="0018154E"/>
    <w:rsid w:val="001E14CA"/>
    <w:rsid w:val="00244CE9"/>
    <w:rsid w:val="002A6EA1"/>
    <w:rsid w:val="002F3824"/>
    <w:rsid w:val="00310605"/>
    <w:rsid w:val="00355E20"/>
    <w:rsid w:val="003D2440"/>
    <w:rsid w:val="003D75B5"/>
    <w:rsid w:val="004704AD"/>
    <w:rsid w:val="00472D4E"/>
    <w:rsid w:val="0050543E"/>
    <w:rsid w:val="0054112C"/>
    <w:rsid w:val="0059523D"/>
    <w:rsid w:val="005B25D0"/>
    <w:rsid w:val="00602AC3"/>
    <w:rsid w:val="0065449B"/>
    <w:rsid w:val="006C56F6"/>
    <w:rsid w:val="006D2C02"/>
    <w:rsid w:val="007359D4"/>
    <w:rsid w:val="00744E9B"/>
    <w:rsid w:val="00763FA0"/>
    <w:rsid w:val="00770F5D"/>
    <w:rsid w:val="00794912"/>
    <w:rsid w:val="00824BC6"/>
    <w:rsid w:val="008D6A86"/>
    <w:rsid w:val="00955CBB"/>
    <w:rsid w:val="009A27A6"/>
    <w:rsid w:val="009E4D2E"/>
    <w:rsid w:val="00A114F7"/>
    <w:rsid w:val="00A22D52"/>
    <w:rsid w:val="00A75EE2"/>
    <w:rsid w:val="00AE742F"/>
    <w:rsid w:val="00B22D98"/>
    <w:rsid w:val="00BA7857"/>
    <w:rsid w:val="00BB5CDE"/>
    <w:rsid w:val="00BE1DC6"/>
    <w:rsid w:val="00C61692"/>
    <w:rsid w:val="00D34D9F"/>
    <w:rsid w:val="00DC36E3"/>
    <w:rsid w:val="00DE58AA"/>
    <w:rsid w:val="00E802BF"/>
    <w:rsid w:val="00EB3C68"/>
    <w:rsid w:val="00F21E0E"/>
    <w:rsid w:val="00F84C0B"/>
    <w:rsid w:val="00FC0025"/>
    <w:rsid w:val="00FC6981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30E735"/>
  <w15:chartTrackingRefBased/>
  <w15:docId w15:val="{7345B754-1DB4-4EA9-866D-000828D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1">
    <w:name w:val="Style Arial 10 pt Justified1"/>
    <w:basedOn w:val="Normal"/>
    <w:rsid w:val="009A27A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rsid w:val="009A27A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9A27A6"/>
    <w:rPr>
      <w:color w:val="0000FF"/>
      <w:u w:val="single"/>
    </w:rPr>
  </w:style>
  <w:style w:type="table" w:styleId="TableGrid">
    <w:name w:val="Table Grid"/>
    <w:basedOn w:val="TableNormal"/>
    <w:rsid w:val="00F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5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05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SGF%20Blank%20Documen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SGF Blank Document 2018.dotx</Template>
  <TotalTime>157</TotalTime>
  <Pages>4</Pages>
  <Words>1260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SGF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Pauline Mullen</dc:creator>
  <cp:keywords/>
  <dc:description/>
  <cp:lastModifiedBy>Pauline Mullen</cp:lastModifiedBy>
  <cp:revision>9</cp:revision>
  <dcterms:created xsi:type="dcterms:W3CDTF">2020-09-15T08:13:00Z</dcterms:created>
  <dcterms:modified xsi:type="dcterms:W3CDTF">2023-11-16T13:00:00Z</dcterms:modified>
</cp:coreProperties>
</file>